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6DF9" w14:textId="00B56FD7" w:rsidR="00C67D80" w:rsidRDefault="00C67D80" w:rsidP="00E212DF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</w:p>
    <w:p w14:paraId="4B904360" w14:textId="4A79A1C3" w:rsidR="00582AA0" w:rsidRPr="00582AA0" w:rsidRDefault="00914004" w:rsidP="00E212DF">
      <w:pPr>
        <w:pStyle w:val="NormalWeb"/>
        <w:spacing w:before="0" w:beforeAutospacing="0" w:after="0" w:afterAutospacing="0"/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>STOCKPORT</w:t>
      </w:r>
      <w:r w:rsidR="00582AA0" w:rsidRPr="00582AA0">
        <w:rPr>
          <w:rFonts w:ascii="Eras Bold ITC" w:hAnsi="Eras Bold ITC"/>
          <w:b/>
          <w:sz w:val="40"/>
          <w:szCs w:val="40"/>
        </w:rPr>
        <w:t xml:space="preserve"> COLLEGE</w:t>
      </w:r>
    </w:p>
    <w:p w14:paraId="48F5AF37" w14:textId="13AD71B4" w:rsidR="00C67D80" w:rsidRDefault="00395AEA" w:rsidP="00E212DF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  <w:r>
        <w:rPr>
          <w:rFonts w:ascii="Eras Bold ITC" w:hAnsi="Eras Bold ITC"/>
          <w:b/>
        </w:rPr>
        <w:t>TRADE UNION EDUCATION UNIT</w:t>
      </w:r>
    </w:p>
    <w:p w14:paraId="144FAEF2" w14:textId="77777777" w:rsidR="00E212DF" w:rsidRDefault="00E54015" w:rsidP="00986D52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402F5" wp14:editId="4A825A94">
            <wp:simplePos x="0" y="0"/>
            <wp:positionH relativeFrom="column">
              <wp:posOffset>4707255</wp:posOffset>
            </wp:positionH>
            <wp:positionV relativeFrom="paragraph">
              <wp:posOffset>-166370</wp:posOffset>
            </wp:positionV>
            <wp:extent cx="1500505" cy="517525"/>
            <wp:effectExtent l="19050" t="0" r="4445" b="0"/>
            <wp:wrapNone/>
            <wp:docPr id="8" name="Picture 8" descr="tu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F724D9" w14:textId="77777777" w:rsidR="00986D52" w:rsidRDefault="00986D52" w:rsidP="00986D52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</w:p>
    <w:p w14:paraId="574D75BE" w14:textId="77777777" w:rsidR="00B92465" w:rsidRPr="00EF4DD1" w:rsidRDefault="00C47D40" w:rsidP="00E212DF">
      <w:pPr>
        <w:spacing w:after="0" w:line="240" w:lineRule="auto"/>
        <w:rPr>
          <w:rFonts w:ascii="Eras Bold ITC" w:hAnsi="Eras Bold ITC"/>
          <w:b/>
          <w:sz w:val="24"/>
          <w:szCs w:val="24"/>
        </w:rPr>
      </w:pPr>
      <w:r>
        <w:rPr>
          <w:rFonts w:ascii="Eras Bold ITC" w:hAnsi="Eras Bold ITC"/>
          <w:b/>
          <w:sz w:val="24"/>
          <w:szCs w:val="24"/>
        </w:rPr>
        <w:t xml:space="preserve">  </w:t>
      </w:r>
    </w:p>
    <w:tbl>
      <w:tblPr>
        <w:tblW w:w="10348" w:type="dxa"/>
        <w:tblInd w:w="-7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C1588C" w:rsidRPr="008256C0" w14:paraId="2743B146" w14:textId="77777777" w:rsidTr="00395AEA">
        <w:trPr>
          <w:trHeight w:val="2907"/>
        </w:trPr>
        <w:tc>
          <w:tcPr>
            <w:tcW w:w="10348" w:type="dxa"/>
            <w:shd w:val="clear" w:color="auto" w:fill="E5DFEC" w:themeFill="accent4" w:themeFillTint="33"/>
          </w:tcPr>
          <w:p w14:paraId="3CDBBF01" w14:textId="77777777" w:rsidR="00395AEA" w:rsidRPr="00395AEA" w:rsidRDefault="00395AEA" w:rsidP="00E54015">
            <w:pPr>
              <w:ind w:left="-567" w:right="-472"/>
              <w:jc w:val="center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</w:p>
          <w:p w14:paraId="042FBF82" w14:textId="12756621" w:rsidR="00582AA0" w:rsidRDefault="007543C5" w:rsidP="00E54015">
            <w:pPr>
              <w:ind w:left="-567" w:right="-472"/>
              <w:jc w:val="center"/>
              <w:rPr>
                <w:rFonts w:ascii="Arial Black" w:hAnsi="Arial Black" w:cs="Arial"/>
                <w:b/>
                <w:sz w:val="40"/>
                <w:szCs w:val="40"/>
                <w:u w:val="single"/>
              </w:rPr>
            </w:pPr>
            <w:r>
              <w:rPr>
                <w:rFonts w:ascii="Arial Black" w:hAnsi="Arial Black" w:cs="Arial"/>
                <w:b/>
                <w:sz w:val="40"/>
                <w:szCs w:val="40"/>
                <w:u w:val="single"/>
              </w:rPr>
              <w:t>UNDERSTANDING PUBLIC SECTOR PENSIONS</w:t>
            </w:r>
          </w:p>
          <w:p w14:paraId="1BB35A94" w14:textId="77777777" w:rsidR="00F320E0" w:rsidRDefault="00F320E0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32"/>
                <w:szCs w:val="32"/>
                <w:u w:val="single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u w:val="single"/>
              </w:rPr>
              <w:t>The Local Government Pension Scheme</w:t>
            </w:r>
          </w:p>
          <w:p w14:paraId="15A79700" w14:textId="77777777" w:rsidR="00F320E0" w:rsidRDefault="007543C5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24"/>
                <w:szCs w:val="24"/>
                <w:u w:val="single"/>
              </w:rPr>
            </w:pP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A</w:t>
            </w:r>
            <w:r w:rsid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Free, A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ccredited, </w:t>
            </w:r>
            <w:r w:rsidR="006538EF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D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istance Learning Course</w:t>
            </w:r>
          </w:p>
          <w:p w14:paraId="22E78771" w14:textId="07104159" w:rsidR="00C1588C" w:rsidRPr="007543C5" w:rsidRDefault="00374FB6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36"/>
                <w:szCs w:val="36"/>
                <w:u w:val="single"/>
              </w:rPr>
            </w:pP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for </w:t>
            </w:r>
            <w:r w:rsidR="00F320E0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Unison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members</w:t>
            </w:r>
            <w:r w:rsidR="007838DC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as students </w:t>
            </w:r>
            <w:proofErr w:type="gramStart"/>
            <w:r w:rsidR="007838DC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of</w:t>
            </w:r>
            <w:proofErr w:type="gramEnd"/>
            <w:r w:rsidR="007838DC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Stockport College</w:t>
            </w:r>
          </w:p>
        </w:tc>
      </w:tr>
      <w:tr w:rsidR="00252949" w:rsidRPr="008256C0" w14:paraId="2AEE89B3" w14:textId="77777777" w:rsidTr="006538EF">
        <w:trPr>
          <w:trHeight w:val="9395"/>
        </w:trPr>
        <w:tc>
          <w:tcPr>
            <w:tcW w:w="10348" w:type="dxa"/>
            <w:shd w:val="clear" w:color="auto" w:fill="E5DFEC" w:themeFill="accent4" w:themeFillTint="33"/>
          </w:tcPr>
          <w:p w14:paraId="46EF4219" w14:textId="77777777" w:rsidR="00252949" w:rsidRPr="008256C0" w:rsidRDefault="00252949" w:rsidP="008256C0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14:paraId="63C783C9" w14:textId="784189D1" w:rsidR="00252949" w:rsidRPr="008256C0" w:rsidRDefault="006C70B2" w:rsidP="008256C0">
            <w:pPr>
              <w:spacing w:after="0" w:line="240" w:lineRule="auto"/>
              <w:ind w:firstLine="142"/>
              <w:rPr>
                <w:rFonts w:cs="Arial"/>
                <w:b/>
                <w:sz w:val="32"/>
                <w:szCs w:val="32"/>
              </w:rPr>
            </w:pPr>
            <w:r w:rsidRPr="008256C0">
              <w:rPr>
                <w:rFonts w:cs="Arial"/>
                <w:b/>
                <w:sz w:val="32"/>
                <w:szCs w:val="32"/>
              </w:rPr>
              <w:t xml:space="preserve">This course </w:t>
            </w:r>
            <w:r w:rsidR="007543C5">
              <w:rPr>
                <w:rFonts w:cs="Arial"/>
                <w:b/>
                <w:sz w:val="32"/>
                <w:szCs w:val="32"/>
              </w:rPr>
              <w:t xml:space="preserve">aims to help </w:t>
            </w:r>
            <w:r w:rsidR="001316A4">
              <w:rPr>
                <w:rFonts w:cs="Arial"/>
                <w:b/>
                <w:sz w:val="32"/>
                <w:szCs w:val="32"/>
              </w:rPr>
              <w:t>you</w:t>
            </w:r>
            <w:r w:rsidR="001316A4" w:rsidRPr="008256C0">
              <w:rPr>
                <w:rFonts w:cs="Arial"/>
                <w:b/>
                <w:sz w:val="32"/>
                <w:szCs w:val="32"/>
              </w:rPr>
              <w:t>:</w:t>
            </w:r>
          </w:p>
          <w:p w14:paraId="78179387" w14:textId="77777777" w:rsidR="00252949" w:rsidRPr="008256C0" w:rsidRDefault="00252949" w:rsidP="008256C0">
            <w:pPr>
              <w:spacing w:after="0" w:line="240" w:lineRule="auto"/>
              <w:ind w:firstLine="142"/>
              <w:rPr>
                <w:rFonts w:cs="Arial"/>
                <w:b/>
                <w:sz w:val="12"/>
                <w:szCs w:val="12"/>
              </w:rPr>
            </w:pPr>
          </w:p>
          <w:p w14:paraId="3B839642" w14:textId="6A27A38F" w:rsidR="00E375E3" w:rsidRDefault="007543C5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E65B2">
              <w:rPr>
                <w:rFonts w:cs="Arial"/>
                <w:b/>
                <w:sz w:val="32"/>
                <w:szCs w:val="32"/>
              </w:rPr>
              <w:t>Understand different types of pension schemes</w:t>
            </w:r>
          </w:p>
          <w:p w14:paraId="0DBA962B" w14:textId="0D077261" w:rsidR="00582AA0" w:rsidRPr="00FE65B2" w:rsidRDefault="00582AA0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Understand state and occupational pension schemes</w:t>
            </w:r>
          </w:p>
          <w:p w14:paraId="42283153" w14:textId="71BBAD01" w:rsidR="00252949" w:rsidRDefault="007543C5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E65B2">
              <w:rPr>
                <w:rFonts w:cs="Arial"/>
                <w:b/>
                <w:sz w:val="32"/>
                <w:szCs w:val="32"/>
              </w:rPr>
              <w:t>Understand your own pension scheme</w:t>
            </w:r>
          </w:p>
          <w:p w14:paraId="2CD3D323" w14:textId="02D5FD93" w:rsidR="00395AEA" w:rsidRDefault="00395AEA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Understand how to improve your pension</w:t>
            </w:r>
          </w:p>
          <w:p w14:paraId="47E9014A" w14:textId="32A6A84E" w:rsidR="00582AA0" w:rsidRDefault="00582AA0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Answer your pension questions</w:t>
            </w:r>
          </w:p>
          <w:p w14:paraId="3E93751A" w14:textId="77777777" w:rsidR="00C62E25" w:rsidRPr="00FE65B2" w:rsidRDefault="00C62E25" w:rsidP="00C62E25">
            <w:pPr>
              <w:pStyle w:val="ListParagraph"/>
              <w:spacing w:after="0" w:line="240" w:lineRule="auto"/>
              <w:ind w:left="1582"/>
              <w:rPr>
                <w:rFonts w:cs="Arial"/>
                <w:b/>
                <w:sz w:val="32"/>
                <w:szCs w:val="32"/>
              </w:rPr>
            </w:pPr>
          </w:p>
          <w:p w14:paraId="1F3AFB47" w14:textId="2E2FE642" w:rsidR="00FE65B2" w:rsidRDefault="00FE65B2" w:rsidP="00FE65B2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The course has two component parts:</w:t>
            </w:r>
          </w:p>
          <w:p w14:paraId="04526696" w14:textId="67E2E2C8" w:rsidR="001316A4" w:rsidRPr="001316A4" w:rsidRDefault="00FE65B2" w:rsidP="00E06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1316A4">
              <w:rPr>
                <w:rFonts w:cs="Arial"/>
                <w:b/>
                <w:sz w:val="32"/>
                <w:szCs w:val="32"/>
              </w:rPr>
              <w:t>A course book to read</w:t>
            </w:r>
            <w:r w:rsidR="001316A4" w:rsidRPr="001316A4">
              <w:rPr>
                <w:rFonts w:cs="Arial"/>
                <w:b/>
                <w:sz w:val="32"/>
                <w:szCs w:val="32"/>
              </w:rPr>
              <w:t xml:space="preserve"> (with supporting handouts and </w:t>
            </w:r>
            <w:r w:rsidR="001316A4">
              <w:rPr>
                <w:rFonts w:cs="Arial"/>
                <w:b/>
                <w:sz w:val="32"/>
                <w:szCs w:val="32"/>
              </w:rPr>
              <w:t xml:space="preserve">internet </w:t>
            </w:r>
            <w:r w:rsidR="001316A4" w:rsidRPr="001316A4">
              <w:rPr>
                <w:rFonts w:cs="Arial"/>
                <w:b/>
                <w:sz w:val="32"/>
                <w:szCs w:val="32"/>
              </w:rPr>
              <w:t>links)</w:t>
            </w:r>
          </w:p>
          <w:p w14:paraId="0E95BE4E" w14:textId="2F085AEF" w:rsidR="00FE65B2" w:rsidRDefault="00FE65B2" w:rsidP="00FE65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A question booklet </w:t>
            </w:r>
            <w:r w:rsidR="00F13E9A">
              <w:rPr>
                <w:rFonts w:cs="Arial"/>
                <w:b/>
                <w:sz w:val="32"/>
                <w:szCs w:val="32"/>
              </w:rPr>
              <w:t xml:space="preserve">and a second set of questions </w:t>
            </w:r>
            <w:r>
              <w:rPr>
                <w:rFonts w:cs="Arial"/>
                <w:b/>
                <w:sz w:val="32"/>
                <w:szCs w:val="32"/>
              </w:rPr>
              <w:t xml:space="preserve">to complete within a </w:t>
            </w:r>
            <w:proofErr w:type="gramStart"/>
            <w:r w:rsidR="00F320E0">
              <w:rPr>
                <w:rFonts w:cs="Arial"/>
                <w:b/>
                <w:sz w:val="32"/>
                <w:szCs w:val="32"/>
              </w:rPr>
              <w:t>2 w</w:t>
            </w:r>
            <w:r>
              <w:rPr>
                <w:rFonts w:cs="Arial"/>
                <w:b/>
                <w:sz w:val="32"/>
                <w:szCs w:val="32"/>
              </w:rPr>
              <w:t>eek</w:t>
            </w:r>
            <w:proofErr w:type="gramEnd"/>
            <w:r>
              <w:rPr>
                <w:rFonts w:cs="Arial"/>
                <w:b/>
                <w:sz w:val="32"/>
                <w:szCs w:val="32"/>
              </w:rPr>
              <w:t xml:space="preserve"> period</w:t>
            </w:r>
            <w:r w:rsidR="007838DC">
              <w:rPr>
                <w:rFonts w:cs="Arial"/>
                <w:b/>
                <w:sz w:val="32"/>
                <w:szCs w:val="32"/>
              </w:rPr>
              <w:t>. You work in your own time and at your own pace. There are no online meetings.</w:t>
            </w:r>
            <w:r w:rsidR="00017CF9">
              <w:rPr>
                <w:rFonts w:cs="Arial"/>
                <w:b/>
                <w:sz w:val="32"/>
                <w:szCs w:val="32"/>
              </w:rPr>
              <w:t xml:space="preserve"> You will need to dedicate a minimum of 7 hrs over 2 weeks to complete this course. </w:t>
            </w:r>
          </w:p>
          <w:p w14:paraId="55F904A8" w14:textId="113EE947" w:rsidR="00FE65B2" w:rsidRDefault="00FE65B2" w:rsidP="00FE65B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</w:p>
          <w:p w14:paraId="3DA75E1A" w14:textId="490F1380" w:rsidR="007838DC" w:rsidRDefault="007838DC" w:rsidP="00FE65B2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To start the </w:t>
            </w:r>
            <w:r w:rsidR="00494916">
              <w:rPr>
                <w:rFonts w:cs="Arial"/>
                <w:b/>
                <w:sz w:val="32"/>
                <w:szCs w:val="32"/>
              </w:rPr>
              <w:t>course,</w:t>
            </w:r>
            <w:r>
              <w:rPr>
                <w:rFonts w:cs="Arial"/>
                <w:b/>
                <w:sz w:val="32"/>
                <w:szCs w:val="32"/>
              </w:rPr>
              <w:t xml:space="preserve"> you will need to complete a number of forms: </w:t>
            </w:r>
            <w:r w:rsidR="00F320E0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) a </w:t>
            </w:r>
            <w:proofErr w:type="gramStart"/>
            <w:r>
              <w:rPr>
                <w:rFonts w:cs="Arial"/>
                <w:b/>
                <w:sz w:val="32"/>
                <w:szCs w:val="32"/>
              </w:rPr>
              <w:t>College</w:t>
            </w:r>
            <w:proofErr w:type="gramEnd"/>
            <w:r>
              <w:rPr>
                <w:rFonts w:cs="Arial"/>
                <w:b/>
                <w:sz w:val="32"/>
                <w:szCs w:val="32"/>
              </w:rPr>
              <w:t xml:space="preserve"> enrolment form </w:t>
            </w:r>
            <w:r w:rsidR="00F320E0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>) a course registration form for the tutor.</w:t>
            </w:r>
          </w:p>
          <w:p w14:paraId="4E8CEE0C" w14:textId="6944F4CC" w:rsidR="00FE65B2" w:rsidRDefault="00FE65B2" w:rsidP="007838DC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The course will be supported on email by DAVE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McMONNIES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 xml:space="preserve"> your pension’s tutor</w:t>
            </w:r>
            <w:r w:rsidR="00582AA0">
              <w:rPr>
                <w:rFonts w:cs="Arial"/>
                <w:b/>
                <w:sz w:val="32"/>
                <w:szCs w:val="32"/>
              </w:rPr>
              <w:t xml:space="preserve"> and </w:t>
            </w:r>
            <w:r w:rsidR="006D5B6F">
              <w:rPr>
                <w:rFonts w:cs="Arial"/>
                <w:b/>
                <w:sz w:val="32"/>
                <w:szCs w:val="32"/>
              </w:rPr>
              <w:t xml:space="preserve">at the end of the course </w:t>
            </w:r>
            <w:r w:rsidR="00582AA0">
              <w:rPr>
                <w:rFonts w:cs="Arial"/>
                <w:b/>
                <w:sz w:val="32"/>
                <w:szCs w:val="32"/>
              </w:rPr>
              <w:t>you will be able to ask your own specific questions and get a personalised</w:t>
            </w:r>
            <w:r w:rsidR="00BE1400">
              <w:rPr>
                <w:rFonts w:cs="Arial"/>
                <w:b/>
                <w:sz w:val="32"/>
                <w:szCs w:val="32"/>
              </w:rPr>
              <w:t xml:space="preserve"> </w:t>
            </w:r>
            <w:r w:rsidR="00582AA0">
              <w:rPr>
                <w:rFonts w:cs="Arial"/>
                <w:b/>
                <w:sz w:val="32"/>
                <w:szCs w:val="32"/>
              </w:rPr>
              <w:t>answer.</w:t>
            </w:r>
          </w:p>
          <w:p w14:paraId="3E6B7076" w14:textId="16B4EEC1" w:rsidR="007838DC" w:rsidRDefault="00FE65B2" w:rsidP="007838DC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To enquire about enrolling on the course please email</w:t>
            </w:r>
            <w:r w:rsidR="00F320E0">
              <w:rPr>
                <w:rFonts w:cs="Arial"/>
                <w:b/>
                <w:sz w:val="32"/>
                <w:szCs w:val="32"/>
              </w:rPr>
              <w:t xml:space="preserve">: </w:t>
            </w:r>
          </w:p>
          <w:p w14:paraId="36381FC8" w14:textId="7326CD80" w:rsidR="00C62E25" w:rsidRDefault="0085702D" w:rsidP="007838DC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hyperlink r:id="rId9" w:history="1">
              <w:r w:rsidR="00C62E25" w:rsidRPr="00E15EF7">
                <w:rPr>
                  <w:rStyle w:val="Hyperlink"/>
                  <w:rFonts w:cs="Arial"/>
                  <w:b/>
                  <w:sz w:val="32"/>
                  <w:szCs w:val="32"/>
                </w:rPr>
                <w:t>pensioneducationtraining@gmail.com</w:t>
              </w:r>
            </w:hyperlink>
            <w:r w:rsidR="00C62E25">
              <w:rPr>
                <w:rFonts w:cs="Arial"/>
                <w:b/>
                <w:sz w:val="32"/>
                <w:szCs w:val="32"/>
              </w:rPr>
              <w:t xml:space="preserve">  </w:t>
            </w:r>
          </w:p>
          <w:p w14:paraId="076EA76A" w14:textId="03A56CAF" w:rsidR="00252949" w:rsidRDefault="007838DC" w:rsidP="007838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To complete the</w:t>
            </w:r>
            <w:r w:rsidR="006538E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320E0">
              <w:rPr>
                <w:rFonts w:asciiTheme="minorHAnsi" w:hAnsiTheme="minorHAnsi" w:cstheme="minorHAnsi"/>
                <w:b/>
                <w:sz w:val="32"/>
                <w:szCs w:val="32"/>
              </w:rPr>
              <w:t>course,</w:t>
            </w:r>
            <w:r w:rsidR="006538E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you will need:</w:t>
            </w:r>
          </w:p>
          <w:p w14:paraId="0EF238A4" w14:textId="475468EA" w:rsidR="006538EF" w:rsidRDefault="006538EF" w:rsidP="006538EF">
            <w:pPr>
              <w:spacing w:after="0" w:line="240" w:lineRule="auto"/>
              <w:ind w:left="174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a) easy access to </w:t>
            </w:r>
            <w:r w:rsidR="0094535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 computer and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email</w:t>
            </w:r>
            <w:r w:rsidR="0094535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(not your phone)</w:t>
            </w:r>
          </w:p>
          <w:p w14:paraId="3ACECF2B" w14:textId="34D7FFB1" w:rsidR="006538EF" w:rsidRPr="006538EF" w:rsidRDefault="006538EF" w:rsidP="006538EF">
            <w:pPr>
              <w:spacing w:after="0" w:line="240" w:lineRule="auto"/>
              <w:ind w:left="174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b) </w:t>
            </w:r>
            <w:r w:rsidR="001316A4">
              <w:rPr>
                <w:rFonts w:asciiTheme="minorHAnsi" w:hAnsiTheme="minorHAnsi" w:cstheme="minorHAnsi"/>
                <w:b/>
                <w:sz w:val="32"/>
                <w:szCs w:val="32"/>
              </w:rPr>
              <w:t>ability to download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Microsoft WORD</w:t>
            </w:r>
            <w:r w:rsidR="001316A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documents (like this flyer)</w:t>
            </w:r>
          </w:p>
        </w:tc>
      </w:tr>
    </w:tbl>
    <w:p w14:paraId="1C257325" w14:textId="77777777" w:rsidR="00FA4FD2" w:rsidRDefault="00FA4FD2" w:rsidP="00E5147A">
      <w:pPr>
        <w:spacing w:after="0" w:line="240" w:lineRule="auto"/>
        <w:jc w:val="both"/>
        <w:rPr>
          <w:sz w:val="12"/>
          <w:szCs w:val="12"/>
        </w:rPr>
      </w:pPr>
    </w:p>
    <w:p w14:paraId="319AE252" w14:textId="77777777" w:rsidR="00971E2F" w:rsidRPr="00971E2F" w:rsidRDefault="00971E2F" w:rsidP="00FA4FD2">
      <w:pPr>
        <w:spacing w:after="0"/>
        <w:ind w:left="-426" w:right="-330"/>
        <w:rPr>
          <w:rFonts w:ascii="Arial" w:hAnsi="Arial" w:cs="Arial"/>
          <w:b/>
          <w:sz w:val="4"/>
          <w:szCs w:val="4"/>
          <w:u w:val="single"/>
        </w:rPr>
      </w:pPr>
    </w:p>
    <w:sectPr w:rsidR="00971E2F" w:rsidRPr="00971E2F" w:rsidSect="00C67D80">
      <w:footerReference w:type="default" r:id="rId10"/>
      <w:pgSz w:w="11906" w:h="16838"/>
      <w:pgMar w:top="567" w:right="849" w:bottom="426" w:left="1440" w:header="680" w:footer="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C317" w14:textId="77777777" w:rsidR="00DE1DA1" w:rsidRDefault="00DE1DA1" w:rsidP="00E57FAC">
      <w:pPr>
        <w:spacing w:after="0" w:line="240" w:lineRule="auto"/>
      </w:pPr>
      <w:r>
        <w:separator/>
      </w:r>
    </w:p>
  </w:endnote>
  <w:endnote w:type="continuationSeparator" w:id="0">
    <w:p w14:paraId="5C92B700" w14:textId="77777777" w:rsidR="00DE1DA1" w:rsidRDefault="00DE1DA1" w:rsidP="00E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7E3" w14:textId="7771CCFF" w:rsidR="006538EF" w:rsidRPr="006538EF" w:rsidRDefault="00F320E0">
    <w:pPr>
      <w:pStyle w:val="Footer"/>
      <w:rPr>
        <w:sz w:val="18"/>
        <w:szCs w:val="18"/>
      </w:rPr>
    </w:pPr>
    <w:r>
      <w:rPr>
        <w:sz w:val="18"/>
        <w:szCs w:val="18"/>
      </w:rPr>
      <w:t>Local Govt</w:t>
    </w:r>
    <w:r w:rsidR="006538EF" w:rsidRPr="006538EF">
      <w:rPr>
        <w:sz w:val="18"/>
        <w:szCs w:val="18"/>
      </w:rPr>
      <w:t xml:space="preserve"> Pensions distance learning</w:t>
    </w:r>
  </w:p>
  <w:p w14:paraId="32525FCC" w14:textId="77777777" w:rsidR="006538EF" w:rsidRDefault="006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4EA7" w14:textId="77777777" w:rsidR="00DE1DA1" w:rsidRDefault="00DE1DA1" w:rsidP="00E57FAC">
      <w:pPr>
        <w:spacing w:after="0" w:line="240" w:lineRule="auto"/>
      </w:pPr>
      <w:r>
        <w:separator/>
      </w:r>
    </w:p>
  </w:footnote>
  <w:footnote w:type="continuationSeparator" w:id="0">
    <w:p w14:paraId="7CA2E7D9" w14:textId="77777777" w:rsidR="00DE1DA1" w:rsidRDefault="00DE1DA1" w:rsidP="00E5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077"/>
    <w:multiLevelType w:val="hybridMultilevel"/>
    <w:tmpl w:val="DFEC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901"/>
    <w:multiLevelType w:val="hybridMultilevel"/>
    <w:tmpl w:val="A3CE8976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3556747C"/>
    <w:multiLevelType w:val="hybridMultilevel"/>
    <w:tmpl w:val="FABA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918A6"/>
    <w:multiLevelType w:val="hybridMultilevel"/>
    <w:tmpl w:val="AF6673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160FE"/>
    <w:multiLevelType w:val="hybridMultilevel"/>
    <w:tmpl w:val="8CE4AC0E"/>
    <w:lvl w:ilvl="0" w:tplc="E236C07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9E"/>
    <w:rsid w:val="0000799F"/>
    <w:rsid w:val="00017CF9"/>
    <w:rsid w:val="00033FB1"/>
    <w:rsid w:val="00086552"/>
    <w:rsid w:val="000936B8"/>
    <w:rsid w:val="001316A4"/>
    <w:rsid w:val="0014049E"/>
    <w:rsid w:val="0018047F"/>
    <w:rsid w:val="00190FC7"/>
    <w:rsid w:val="00252949"/>
    <w:rsid w:val="00255979"/>
    <w:rsid w:val="00287A31"/>
    <w:rsid w:val="002C2482"/>
    <w:rsid w:val="002E6BAA"/>
    <w:rsid w:val="003172A9"/>
    <w:rsid w:val="003509DD"/>
    <w:rsid w:val="00374FB6"/>
    <w:rsid w:val="00395AEA"/>
    <w:rsid w:val="003C29FA"/>
    <w:rsid w:val="004468B2"/>
    <w:rsid w:val="00453130"/>
    <w:rsid w:val="00494916"/>
    <w:rsid w:val="004A2C7A"/>
    <w:rsid w:val="004C621E"/>
    <w:rsid w:val="004E3872"/>
    <w:rsid w:val="0052349D"/>
    <w:rsid w:val="00582AA0"/>
    <w:rsid w:val="00585E33"/>
    <w:rsid w:val="005B309F"/>
    <w:rsid w:val="005C577F"/>
    <w:rsid w:val="005D0056"/>
    <w:rsid w:val="005D428F"/>
    <w:rsid w:val="0061775F"/>
    <w:rsid w:val="006538EF"/>
    <w:rsid w:val="0066205B"/>
    <w:rsid w:val="00670209"/>
    <w:rsid w:val="00696DDC"/>
    <w:rsid w:val="006A558C"/>
    <w:rsid w:val="006C70B2"/>
    <w:rsid w:val="006D2048"/>
    <w:rsid w:val="006D5B6F"/>
    <w:rsid w:val="007264A5"/>
    <w:rsid w:val="00732EA6"/>
    <w:rsid w:val="007543C5"/>
    <w:rsid w:val="007549C6"/>
    <w:rsid w:val="00771EF3"/>
    <w:rsid w:val="00773748"/>
    <w:rsid w:val="007838DC"/>
    <w:rsid w:val="00796D22"/>
    <w:rsid w:val="007A045E"/>
    <w:rsid w:val="008256C0"/>
    <w:rsid w:val="0085702D"/>
    <w:rsid w:val="008734FE"/>
    <w:rsid w:val="008B0E8E"/>
    <w:rsid w:val="008F035F"/>
    <w:rsid w:val="008F23F3"/>
    <w:rsid w:val="008F6763"/>
    <w:rsid w:val="009058C5"/>
    <w:rsid w:val="00914004"/>
    <w:rsid w:val="0092418E"/>
    <w:rsid w:val="00927AF6"/>
    <w:rsid w:val="009377C2"/>
    <w:rsid w:val="00945354"/>
    <w:rsid w:val="00950DEA"/>
    <w:rsid w:val="00971E2F"/>
    <w:rsid w:val="00983342"/>
    <w:rsid w:val="00986D52"/>
    <w:rsid w:val="009C2B06"/>
    <w:rsid w:val="009E46EE"/>
    <w:rsid w:val="00A0203D"/>
    <w:rsid w:val="00AA40D1"/>
    <w:rsid w:val="00AB10DA"/>
    <w:rsid w:val="00B07550"/>
    <w:rsid w:val="00B73798"/>
    <w:rsid w:val="00B92465"/>
    <w:rsid w:val="00BE1400"/>
    <w:rsid w:val="00BF2867"/>
    <w:rsid w:val="00C1588C"/>
    <w:rsid w:val="00C21EC5"/>
    <w:rsid w:val="00C24DB6"/>
    <w:rsid w:val="00C46ED8"/>
    <w:rsid w:val="00C47D40"/>
    <w:rsid w:val="00C62E25"/>
    <w:rsid w:val="00C64B97"/>
    <w:rsid w:val="00C67D80"/>
    <w:rsid w:val="00C73B03"/>
    <w:rsid w:val="00C925F0"/>
    <w:rsid w:val="00CC11FC"/>
    <w:rsid w:val="00D01EA3"/>
    <w:rsid w:val="00D27A5E"/>
    <w:rsid w:val="00D350CB"/>
    <w:rsid w:val="00DA1338"/>
    <w:rsid w:val="00DA4BF8"/>
    <w:rsid w:val="00DC172D"/>
    <w:rsid w:val="00DC48E3"/>
    <w:rsid w:val="00DC4A54"/>
    <w:rsid w:val="00DE1DA1"/>
    <w:rsid w:val="00DF69A5"/>
    <w:rsid w:val="00E212DF"/>
    <w:rsid w:val="00E375E3"/>
    <w:rsid w:val="00E5090E"/>
    <w:rsid w:val="00E5147A"/>
    <w:rsid w:val="00E54015"/>
    <w:rsid w:val="00E57FAC"/>
    <w:rsid w:val="00EB70F0"/>
    <w:rsid w:val="00EE3809"/>
    <w:rsid w:val="00EF4DD1"/>
    <w:rsid w:val="00F13E9A"/>
    <w:rsid w:val="00F320E0"/>
    <w:rsid w:val="00F41F46"/>
    <w:rsid w:val="00F62121"/>
    <w:rsid w:val="00FA4FD2"/>
    <w:rsid w:val="00FB0F1A"/>
    <w:rsid w:val="00FE65B2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529E9"/>
  <w15:docId w15:val="{A574D3DC-3300-4E2C-91BF-28A44D83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51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9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F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7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FA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2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825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4410A5-FF4F-4C2A-A934-24B1309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1420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mailto:david.mcmonnies@wmc.ac.uk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 pennington</dc:creator>
  <cp:lastModifiedBy>PaulaCrump</cp:lastModifiedBy>
  <cp:revision>2</cp:revision>
  <cp:lastPrinted>2020-03-31T11:21:00Z</cp:lastPrinted>
  <dcterms:created xsi:type="dcterms:W3CDTF">2021-08-03T15:14:00Z</dcterms:created>
  <dcterms:modified xsi:type="dcterms:W3CDTF">2021-08-03T15:14:00Z</dcterms:modified>
</cp:coreProperties>
</file>